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518FA905" w:rsidR="008F3283" w:rsidRPr="00FA65DD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FA65DD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FA65DD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045E96" w:rsidRPr="00FA65DD">
        <w:rPr>
          <w:rFonts w:eastAsiaTheme="minorHAnsi" w:cs="Arial"/>
          <w:b/>
          <w:bCs/>
          <w:sz w:val="24"/>
          <w:szCs w:val="24"/>
          <w:lang w:val="en-US"/>
        </w:rPr>
        <w:t>6</w:t>
      </w:r>
      <w:r w:rsidR="00CB78A7" w:rsidRPr="00FA65DD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FA65DD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FA65DD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673D23" w:rsidRPr="00FA65DD">
        <w:rPr>
          <w:rFonts w:eastAsiaTheme="minorHAnsi" w:cs="Arial"/>
          <w:b/>
          <w:bCs/>
          <w:sz w:val="24"/>
          <w:szCs w:val="24"/>
          <w:lang w:val="en-US"/>
        </w:rPr>
        <w:t xml:space="preserve">  </w:t>
      </w:r>
      <w:r w:rsidR="00067B50" w:rsidRPr="00FA65DD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4371FB" w:rsidRPr="00FA65DD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 w:rsidRPr="00FA65DD">
        <w:rPr>
          <w:rFonts w:eastAsiaTheme="minorHAnsi" w:cs="Arial"/>
          <w:b/>
          <w:bCs/>
          <w:sz w:val="24"/>
          <w:szCs w:val="24"/>
          <w:lang w:val="en-US"/>
        </w:rPr>
        <w:t>21</w:t>
      </w:r>
      <w:r w:rsidR="00FA65DD" w:rsidRPr="00FA65DD">
        <w:rPr>
          <w:rFonts w:eastAsiaTheme="minorHAnsi" w:cs="Arial"/>
          <w:b/>
          <w:bCs/>
          <w:sz w:val="24"/>
          <w:szCs w:val="24"/>
          <w:lang w:val="en-US"/>
        </w:rPr>
        <w:t>07810</w:t>
      </w:r>
    </w:p>
    <w:p w14:paraId="0EEE9A19" w14:textId="26BEA83A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FA65DD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FA65DD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045E96" w:rsidRPr="00FA65DD">
        <w:rPr>
          <w:b/>
          <w:bCs/>
          <w:sz w:val="24"/>
          <w:szCs w:val="24"/>
          <w:lang w:eastAsia="ja-JP"/>
        </w:rPr>
        <w:t>August</w:t>
      </w:r>
      <w:r w:rsidRPr="00FA65DD">
        <w:rPr>
          <w:b/>
          <w:bCs/>
          <w:sz w:val="24"/>
          <w:szCs w:val="24"/>
          <w:lang w:eastAsia="ja-JP"/>
        </w:rPr>
        <w:t xml:space="preserve"> </w:t>
      </w:r>
      <w:r w:rsidR="00977B05" w:rsidRPr="00FA65DD">
        <w:rPr>
          <w:b/>
          <w:bCs/>
          <w:sz w:val="24"/>
          <w:szCs w:val="24"/>
          <w:lang w:eastAsia="ja-JP"/>
        </w:rPr>
        <w:t>1</w:t>
      </w:r>
      <w:r w:rsidR="00045E96" w:rsidRPr="00FA65DD">
        <w:rPr>
          <w:b/>
          <w:bCs/>
          <w:sz w:val="24"/>
          <w:szCs w:val="24"/>
          <w:lang w:eastAsia="ja-JP"/>
        </w:rPr>
        <w:t>6</w:t>
      </w:r>
      <w:r w:rsidRPr="00FA65DD">
        <w:rPr>
          <w:b/>
          <w:bCs/>
          <w:sz w:val="24"/>
          <w:szCs w:val="24"/>
          <w:vertAlign w:val="superscript"/>
          <w:lang w:eastAsia="ja-JP"/>
        </w:rPr>
        <w:t>th</w:t>
      </w:r>
      <w:r w:rsidRPr="00FA65DD">
        <w:rPr>
          <w:b/>
          <w:bCs/>
          <w:sz w:val="24"/>
          <w:szCs w:val="24"/>
          <w:lang w:eastAsia="ja-JP"/>
        </w:rPr>
        <w:t xml:space="preserve"> – </w:t>
      </w:r>
      <w:r w:rsidR="003F78E1" w:rsidRPr="00FA65DD">
        <w:rPr>
          <w:b/>
          <w:bCs/>
          <w:sz w:val="24"/>
          <w:szCs w:val="24"/>
          <w:lang w:eastAsia="ja-JP"/>
        </w:rPr>
        <w:t>27</w:t>
      </w:r>
      <w:r w:rsidRPr="00FA65DD">
        <w:rPr>
          <w:b/>
          <w:bCs/>
          <w:sz w:val="24"/>
          <w:szCs w:val="24"/>
          <w:vertAlign w:val="superscript"/>
          <w:lang w:eastAsia="ja-JP"/>
        </w:rPr>
        <w:t>th</w:t>
      </w:r>
      <w:r w:rsidRPr="00FA65DD"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14BBDAA4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977B05">
        <w:rPr>
          <w:rFonts w:cs="Arial"/>
          <w:b/>
          <w:bCs/>
          <w:sz w:val="24"/>
          <w:szCs w:val="24"/>
          <w:lang w:val="en-US"/>
        </w:rPr>
        <w:t>.</w:t>
      </w:r>
      <w:r w:rsidR="006B373D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2550D994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977B05" w:rsidRPr="00977B05">
        <w:rPr>
          <w:rFonts w:ascii="Arial" w:hAnsi="Arial" w:cs="Arial"/>
          <w:b/>
          <w:bCs/>
          <w:sz w:val="24"/>
          <w:szCs w:val="24"/>
        </w:rPr>
        <w:t>Reduced number of Rx branches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44F66916" w14:textId="19691B0C" w:rsidR="008C24B6" w:rsidRDefault="00E60DDB" w:rsidP="008B08E1">
      <w:pPr>
        <w:pStyle w:val="BodyText"/>
        <w:overflowPunct w:val="0"/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 RAN</w:t>
      </w:r>
      <w:r w:rsidR="008C24B6">
        <w:rPr>
          <w:rFonts w:ascii="Times New Roman" w:hAnsi="Times New Roman" w:cs="Times New Roman"/>
          <w:bCs/>
        </w:rPr>
        <w:t xml:space="preserve">1 </w:t>
      </w:r>
      <w:r>
        <w:rPr>
          <w:rFonts w:ascii="Times New Roman" w:hAnsi="Times New Roman" w:cs="Times New Roman"/>
          <w:bCs/>
        </w:rPr>
        <w:t>#</w:t>
      </w:r>
      <w:r w:rsidR="008C24B6">
        <w:rPr>
          <w:rFonts w:ascii="Times New Roman" w:hAnsi="Times New Roman" w:cs="Times New Roman"/>
          <w:bCs/>
        </w:rPr>
        <w:t>10</w:t>
      </w:r>
      <w:r w:rsidR="00A71417">
        <w:rPr>
          <w:rFonts w:ascii="Times New Roman" w:hAnsi="Times New Roman" w:cs="Times New Roman"/>
          <w:bCs/>
        </w:rPr>
        <w:t>5-e</w:t>
      </w:r>
      <w:r>
        <w:rPr>
          <w:rFonts w:ascii="Times New Roman" w:hAnsi="Times New Roman" w:cs="Times New Roman"/>
          <w:bCs/>
        </w:rPr>
        <w:t xml:space="preserve">, </w:t>
      </w:r>
      <w:r w:rsidR="008C24B6">
        <w:rPr>
          <w:rFonts w:ascii="Times New Roman" w:hAnsi="Times New Roman" w:cs="Times New Roman"/>
          <w:bCs/>
        </w:rPr>
        <w:t xml:space="preserve">reduced number of Rx branches for RedCap UEs </w:t>
      </w:r>
      <w:r w:rsidR="00C020C4">
        <w:rPr>
          <w:rFonts w:ascii="Times New Roman" w:hAnsi="Times New Roman" w:cs="Times New Roman"/>
          <w:bCs/>
        </w:rPr>
        <w:t>was</w:t>
      </w:r>
      <w:r w:rsidR="008C24B6">
        <w:rPr>
          <w:rFonts w:ascii="Times New Roman" w:hAnsi="Times New Roman" w:cs="Times New Roman"/>
          <w:bCs/>
        </w:rPr>
        <w:t xml:space="preserve"> discussed and the following were agreed</w:t>
      </w:r>
      <w:r w:rsidR="00DF01F1">
        <w:rPr>
          <w:rFonts w:ascii="Times New Roman" w:hAnsi="Times New Roman" w:cs="Times New Roman"/>
          <w:bCs/>
        </w:rPr>
        <w:t xml:space="preserve"> [1]</w:t>
      </w:r>
      <w:r w:rsidR="008C24B6">
        <w:rPr>
          <w:rFonts w:ascii="Times New Roman" w:hAnsi="Times New Roman" w:cs="Times New Roman"/>
          <w:bCs/>
        </w:rPr>
        <w:t>:</w:t>
      </w:r>
    </w:p>
    <w:p w14:paraId="47D74C54" w14:textId="77777777" w:rsidR="00334285" w:rsidRDefault="00334285" w:rsidP="00334285">
      <w:pPr>
        <w:rPr>
          <w:highlight w:val="green"/>
        </w:rPr>
      </w:pPr>
    </w:p>
    <w:p w14:paraId="7F7B2DA4" w14:textId="77777777" w:rsidR="00A71417" w:rsidRPr="00A71417" w:rsidRDefault="00A71417" w:rsidP="00A71417">
      <w:pPr>
        <w:rPr>
          <w:rFonts w:ascii="Calibri" w:eastAsia="Times New Roman" w:hAnsi="Calibri"/>
          <w:b/>
          <w:bCs/>
          <w:szCs w:val="20"/>
        </w:rPr>
      </w:pPr>
      <w:r w:rsidRPr="00A71417">
        <w:rPr>
          <w:rStyle w:val="Strong"/>
          <w:rFonts w:eastAsia="Times New Roman"/>
          <w:b w:val="0"/>
          <w:bCs w:val="0"/>
          <w:szCs w:val="20"/>
          <w:highlight w:val="green"/>
        </w:rPr>
        <w:t>Agreement</w:t>
      </w:r>
      <w:r w:rsidRPr="00A71417">
        <w:rPr>
          <w:rStyle w:val="Strong"/>
          <w:rFonts w:eastAsia="Times New Roman"/>
          <w:b w:val="0"/>
          <w:bCs w:val="0"/>
          <w:szCs w:val="20"/>
        </w:rPr>
        <w:t>:</w:t>
      </w:r>
    </w:p>
    <w:p w14:paraId="3392E7B0" w14:textId="77777777" w:rsidR="00A71417" w:rsidRPr="00A71417" w:rsidRDefault="00A71417" w:rsidP="00A71417">
      <w:pPr>
        <w:numPr>
          <w:ilvl w:val="0"/>
          <w:numId w:val="48"/>
        </w:numPr>
        <w:spacing w:after="0" w:line="240" w:lineRule="auto"/>
        <w:rPr>
          <w:rFonts w:eastAsia="Times New Roman"/>
          <w:b/>
          <w:bCs/>
          <w:szCs w:val="20"/>
        </w:rPr>
      </w:pPr>
      <w:r w:rsidRPr="00A71417">
        <w:rPr>
          <w:rStyle w:val="Strong"/>
          <w:rFonts w:eastAsia="Times New Roman"/>
          <w:b w:val="0"/>
          <w:bCs w:val="0"/>
          <w:szCs w:val="20"/>
        </w:rPr>
        <w:t>Redcap UE is mandated to support at least DCI format 0_0/1_0.</w:t>
      </w:r>
    </w:p>
    <w:p w14:paraId="25CF0F33" w14:textId="77777777" w:rsidR="00A71417" w:rsidRDefault="00A71417" w:rsidP="00A71417">
      <w:pPr>
        <w:rPr>
          <w:rFonts w:eastAsia="Times New Roman"/>
        </w:rPr>
      </w:pPr>
    </w:p>
    <w:p w14:paraId="1386DD37" w14:textId="77777777" w:rsidR="00A71417" w:rsidRPr="00F3574A" w:rsidRDefault="00A71417" w:rsidP="00A71417">
      <w:pPr>
        <w:rPr>
          <w:rFonts w:eastAsia="Times New Roman"/>
          <w:b/>
          <w:bCs/>
          <w:szCs w:val="20"/>
          <w:highlight w:val="green"/>
        </w:rPr>
      </w:pPr>
      <w:r w:rsidRPr="00F3574A">
        <w:rPr>
          <w:rStyle w:val="Strong"/>
          <w:rFonts w:eastAsia="Times New Roman"/>
          <w:szCs w:val="20"/>
          <w:highlight w:val="green"/>
        </w:rPr>
        <w:t>Agreement:</w:t>
      </w:r>
    </w:p>
    <w:p w14:paraId="37E1379C" w14:textId="77777777" w:rsidR="00A71417" w:rsidRPr="00A71417" w:rsidRDefault="00A71417" w:rsidP="00A71417">
      <w:pPr>
        <w:jc w:val="both"/>
        <w:rPr>
          <w:rStyle w:val="Strong"/>
          <w:rFonts w:eastAsia="Times New Roman"/>
          <w:b w:val="0"/>
          <w:bCs w:val="0"/>
          <w:szCs w:val="20"/>
        </w:rPr>
      </w:pPr>
      <w:r w:rsidRPr="00A71417">
        <w:rPr>
          <w:rStyle w:val="Strong"/>
          <w:rFonts w:eastAsia="Times New Roman"/>
          <w:b w:val="0"/>
          <w:bCs w:val="0"/>
          <w:szCs w:val="20"/>
        </w:rPr>
        <w:t xml:space="preserve">For UE capability </w:t>
      </w:r>
      <w:proofErr w:type="spellStart"/>
      <w:r w:rsidRPr="00A71417">
        <w:rPr>
          <w:rStyle w:val="Strong"/>
          <w:rFonts w:eastAsia="Times New Roman"/>
          <w:b w:val="0"/>
          <w:bCs w:val="0"/>
          <w:szCs w:val="20"/>
        </w:rPr>
        <w:t>signalling</w:t>
      </w:r>
      <w:proofErr w:type="spellEnd"/>
      <w:r w:rsidRPr="00A71417">
        <w:rPr>
          <w:rStyle w:val="Strong"/>
          <w:rFonts w:eastAsia="Times New Roman"/>
          <w:b w:val="0"/>
          <w:bCs w:val="0"/>
          <w:szCs w:val="20"/>
        </w:rPr>
        <w:t>, the number of Rx branches for RedCap is</w:t>
      </w:r>
      <w:r w:rsidRPr="00A71417">
        <w:rPr>
          <w:rStyle w:val="Strong"/>
          <w:rFonts w:eastAsia="Times New Roman"/>
          <w:b w:val="0"/>
          <w:bCs w:val="0"/>
          <w:color w:val="FF0000"/>
          <w:szCs w:val="20"/>
        </w:rPr>
        <w:t xml:space="preserve"> </w:t>
      </w:r>
      <w:r w:rsidRPr="00A71417">
        <w:rPr>
          <w:rStyle w:val="Strong"/>
          <w:rFonts w:eastAsia="Times New Roman"/>
          <w:b w:val="0"/>
          <w:bCs w:val="0"/>
          <w:szCs w:val="20"/>
        </w:rPr>
        <w:t>implicitly indicated by the</w:t>
      </w:r>
      <w:r w:rsidRPr="00A71417">
        <w:rPr>
          <w:rStyle w:val="Emphasis"/>
          <w:rFonts w:eastAsia="Times New Roman"/>
          <w:b/>
          <w:bCs/>
          <w:szCs w:val="20"/>
        </w:rPr>
        <w:t> </w:t>
      </w:r>
      <w:r w:rsidRPr="00A71417">
        <w:rPr>
          <w:rStyle w:val="Emphasis"/>
          <w:rFonts w:eastAsia="Times New Roman"/>
          <w:i w:val="0"/>
          <w:iCs w:val="0"/>
          <w:szCs w:val="20"/>
        </w:rPr>
        <w:t>corresponding capability</w:t>
      </w:r>
      <w:r w:rsidRPr="00A71417">
        <w:rPr>
          <w:rStyle w:val="Emphasis"/>
          <w:rFonts w:eastAsia="Times New Roman"/>
          <w:b/>
          <w:bCs/>
          <w:szCs w:val="20"/>
        </w:rPr>
        <w:t xml:space="preserve"> </w:t>
      </w:r>
      <w:r w:rsidRPr="00A71417">
        <w:rPr>
          <w:rStyle w:val="Strong"/>
          <w:rFonts w:eastAsia="Times New Roman"/>
          <w:b w:val="0"/>
          <w:bCs w:val="0"/>
          <w:szCs w:val="20"/>
        </w:rPr>
        <w:t xml:space="preserve">parameter </w:t>
      </w:r>
      <w:proofErr w:type="spellStart"/>
      <w:r w:rsidRPr="00A71417">
        <w:rPr>
          <w:rStyle w:val="Strong"/>
          <w:rFonts w:eastAsia="Times New Roman"/>
          <w:b w:val="0"/>
          <w:bCs w:val="0"/>
          <w:i/>
          <w:iCs/>
          <w:szCs w:val="20"/>
        </w:rPr>
        <w:t>maxNumberMIMO-LayersPDSCH</w:t>
      </w:r>
      <w:proofErr w:type="spellEnd"/>
      <w:r w:rsidRPr="00A71417">
        <w:rPr>
          <w:rStyle w:val="Strong"/>
          <w:rFonts w:eastAsia="Times New Roman"/>
          <w:b w:val="0"/>
          <w:bCs w:val="0"/>
          <w:szCs w:val="20"/>
        </w:rPr>
        <w:t xml:space="preserve"> in the existing UE capability framework.</w:t>
      </w:r>
    </w:p>
    <w:p w14:paraId="561F3117" w14:textId="77777777" w:rsidR="00A71417" w:rsidRPr="00A71417" w:rsidRDefault="00A71417" w:rsidP="00A71417">
      <w:pPr>
        <w:numPr>
          <w:ilvl w:val="0"/>
          <w:numId w:val="48"/>
        </w:numPr>
        <w:spacing w:after="0" w:line="240" w:lineRule="auto"/>
        <w:rPr>
          <w:rFonts w:eastAsia="Times New Roman"/>
          <w:b/>
          <w:bCs/>
          <w:szCs w:val="20"/>
        </w:rPr>
      </w:pPr>
      <w:r w:rsidRPr="00A71417">
        <w:rPr>
          <w:rStyle w:val="Strong"/>
          <w:rFonts w:eastAsia="Times New Roman"/>
          <w:b w:val="0"/>
          <w:bCs w:val="0"/>
          <w:szCs w:val="20"/>
        </w:rPr>
        <w:t xml:space="preserve">Detailed </w:t>
      </w:r>
      <w:proofErr w:type="spellStart"/>
      <w:r w:rsidRPr="00A71417">
        <w:rPr>
          <w:rStyle w:val="Strong"/>
          <w:rFonts w:eastAsia="Times New Roman"/>
          <w:b w:val="0"/>
          <w:bCs w:val="0"/>
          <w:szCs w:val="20"/>
        </w:rPr>
        <w:t>signalling</w:t>
      </w:r>
      <w:proofErr w:type="spellEnd"/>
      <w:r w:rsidRPr="00A71417">
        <w:rPr>
          <w:rStyle w:val="Strong"/>
          <w:rFonts w:eastAsia="Times New Roman"/>
          <w:b w:val="0"/>
          <w:bCs w:val="0"/>
          <w:szCs w:val="20"/>
        </w:rPr>
        <w:t xml:space="preserve"> is up to RAN2</w:t>
      </w:r>
    </w:p>
    <w:p w14:paraId="05AB1BE5" w14:textId="77777777" w:rsidR="00A71417" w:rsidRPr="00C20E24" w:rsidRDefault="00A71417" w:rsidP="00A71417"/>
    <w:p w14:paraId="312510E1" w14:textId="77777777" w:rsidR="00A71417" w:rsidRPr="0082783B" w:rsidRDefault="00A71417" w:rsidP="00A71417">
      <w:pPr>
        <w:rPr>
          <w:b/>
          <w:bCs/>
          <w:szCs w:val="20"/>
        </w:rPr>
      </w:pPr>
      <w:r w:rsidRPr="0082783B">
        <w:rPr>
          <w:b/>
          <w:bCs/>
          <w:szCs w:val="20"/>
        </w:rPr>
        <w:t>Conclusion</w:t>
      </w:r>
    </w:p>
    <w:p w14:paraId="760547CD" w14:textId="77777777" w:rsidR="00A71417" w:rsidRPr="00634FB9" w:rsidRDefault="00A71417" w:rsidP="00A71417">
      <w:pPr>
        <w:numPr>
          <w:ilvl w:val="0"/>
          <w:numId w:val="49"/>
        </w:numPr>
        <w:spacing w:after="0" w:line="240" w:lineRule="auto"/>
        <w:rPr>
          <w:szCs w:val="20"/>
        </w:rPr>
      </w:pPr>
      <w:r w:rsidRPr="00634FB9">
        <w:rPr>
          <w:szCs w:val="20"/>
        </w:rPr>
        <w:t>No consensus to support early identification of the number of Rx branches in Msg1/Msg3/</w:t>
      </w:r>
      <w:proofErr w:type="spellStart"/>
      <w:r w:rsidRPr="00634FB9">
        <w:rPr>
          <w:szCs w:val="20"/>
        </w:rPr>
        <w:t>MsgA</w:t>
      </w:r>
      <w:proofErr w:type="spellEnd"/>
      <w:r w:rsidRPr="00634FB9">
        <w:rPr>
          <w:szCs w:val="20"/>
        </w:rPr>
        <w:t xml:space="preserve"> for Redcap UE in Rel-17</w:t>
      </w:r>
    </w:p>
    <w:p w14:paraId="43A068ED" w14:textId="77777777" w:rsidR="00A71417" w:rsidRPr="00F51979" w:rsidRDefault="00A71417" w:rsidP="00A71417"/>
    <w:p w14:paraId="7BE623D6" w14:textId="77777777" w:rsidR="00A71417" w:rsidRPr="00E248C2" w:rsidRDefault="00A71417" w:rsidP="00A71417">
      <w:pPr>
        <w:rPr>
          <w:szCs w:val="20"/>
          <w:highlight w:val="green"/>
        </w:rPr>
      </w:pPr>
      <w:r w:rsidRPr="00E248C2">
        <w:rPr>
          <w:szCs w:val="20"/>
          <w:highlight w:val="green"/>
        </w:rPr>
        <w:t>Agreement:</w:t>
      </w:r>
    </w:p>
    <w:p w14:paraId="46F9BD7B" w14:textId="77777777" w:rsidR="00A71417" w:rsidRPr="00E248C2" w:rsidRDefault="00A71417" w:rsidP="00A71417">
      <w:pPr>
        <w:rPr>
          <w:szCs w:val="20"/>
        </w:rPr>
      </w:pPr>
      <w:r w:rsidRPr="00E248C2">
        <w:rPr>
          <w:szCs w:val="20"/>
        </w:rPr>
        <w:t xml:space="preserve">Regarding DCI format 0_1/1_1 and DCI format 0_2 and 1_2, </w:t>
      </w:r>
    </w:p>
    <w:p w14:paraId="75E6F185" w14:textId="77777777" w:rsidR="00A71417" w:rsidRPr="00E248C2" w:rsidRDefault="00A71417" w:rsidP="00A71417">
      <w:pPr>
        <w:numPr>
          <w:ilvl w:val="0"/>
          <w:numId w:val="49"/>
        </w:numPr>
        <w:spacing w:after="0" w:line="240" w:lineRule="auto"/>
        <w:rPr>
          <w:szCs w:val="20"/>
        </w:rPr>
      </w:pPr>
      <w:r w:rsidRPr="00E248C2">
        <w:rPr>
          <w:szCs w:val="20"/>
        </w:rPr>
        <w:t xml:space="preserve">DCI format 0_1/1_1 </w:t>
      </w:r>
      <w:proofErr w:type="gramStart"/>
      <w:r w:rsidRPr="00E248C2">
        <w:rPr>
          <w:szCs w:val="20"/>
        </w:rPr>
        <w:t>are</w:t>
      </w:r>
      <w:proofErr w:type="gramEnd"/>
      <w:r w:rsidRPr="00E248C2">
        <w:rPr>
          <w:szCs w:val="20"/>
        </w:rPr>
        <w:t xml:space="preserve"> mandatory as in legacy. DCI 0_2/1_2 </w:t>
      </w:r>
      <w:proofErr w:type="gramStart"/>
      <w:r w:rsidRPr="00E248C2">
        <w:rPr>
          <w:szCs w:val="20"/>
        </w:rPr>
        <w:t>are</w:t>
      </w:r>
      <w:proofErr w:type="gramEnd"/>
      <w:r w:rsidRPr="00E248C2">
        <w:rPr>
          <w:szCs w:val="20"/>
        </w:rPr>
        <w:t xml:space="preserve"> optionally supported. </w:t>
      </w:r>
    </w:p>
    <w:p w14:paraId="1BDE8DF6" w14:textId="43F8E6FD" w:rsidR="00E60DDB" w:rsidRDefault="00E60DDB" w:rsidP="008B08E1">
      <w:pPr>
        <w:pStyle w:val="BodyText"/>
        <w:overflowPunct w:val="0"/>
        <w:spacing w:line="240" w:lineRule="auto"/>
        <w:jc w:val="both"/>
        <w:rPr>
          <w:rFonts w:ascii="Times New Roman" w:hAnsi="Times New Roman" w:cs="Times New Roman"/>
          <w:bCs/>
        </w:rPr>
      </w:pPr>
    </w:p>
    <w:p w14:paraId="165CC738" w14:textId="49300FF4" w:rsidR="002063F7" w:rsidRDefault="00AA69F6" w:rsidP="009A753B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In this </w:t>
      </w:r>
      <w:r w:rsidR="00154DF7">
        <w:rPr>
          <w:rFonts w:cs="Times New Roman"/>
        </w:rPr>
        <w:t>contribution</w:t>
      </w:r>
      <w:r>
        <w:rPr>
          <w:rFonts w:cs="Times New Roman"/>
        </w:rPr>
        <w:t xml:space="preserve">, we discuss </w:t>
      </w:r>
      <w:r w:rsidR="00334285">
        <w:rPr>
          <w:rFonts w:cs="Times New Roman"/>
        </w:rPr>
        <w:t>further</w:t>
      </w:r>
      <w:r w:rsidR="008C24B6">
        <w:rPr>
          <w:rFonts w:cs="Times New Roman"/>
        </w:rPr>
        <w:t xml:space="preserve"> details of reduced number of Rx branches for RedCap UEs.</w:t>
      </w:r>
    </w:p>
    <w:p w14:paraId="22339CAB" w14:textId="138CF168" w:rsidR="009445CE" w:rsidRDefault="008C24B6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>
        <w:rPr>
          <w:rFonts w:cs="Arial"/>
          <w:szCs w:val="32"/>
        </w:rPr>
        <w:t>Discussion</w:t>
      </w:r>
    </w:p>
    <w:p w14:paraId="280E3615" w14:textId="38E5E198" w:rsidR="00D63984" w:rsidRDefault="00045E96" w:rsidP="00B817A5">
      <w:pPr>
        <w:jc w:val="both"/>
        <w:rPr>
          <w:rFonts w:cs="Times New Roman"/>
        </w:rPr>
      </w:pPr>
      <w:r>
        <w:rPr>
          <w:rFonts w:cs="Times New Roman"/>
        </w:rPr>
        <w:t>One issue that has been discussed is whether reducing the number of Rx antennas cause</w:t>
      </w:r>
      <w:r w:rsidR="00DD7394">
        <w:rPr>
          <w:rFonts w:cs="Times New Roman"/>
        </w:rPr>
        <w:t>s</w:t>
      </w:r>
      <w:r>
        <w:rPr>
          <w:rFonts w:cs="Times New Roman"/>
        </w:rPr>
        <w:t xml:space="preserve"> a noteworthy increase </w:t>
      </w:r>
      <w:r w:rsidRPr="00045E96">
        <w:rPr>
          <w:rFonts w:cs="Times New Roman"/>
        </w:rPr>
        <w:t xml:space="preserve">in PDCCH blocking probability and </w:t>
      </w:r>
      <w:r w:rsidR="00DD7394">
        <w:rPr>
          <w:rFonts w:cs="Times New Roman"/>
        </w:rPr>
        <w:t xml:space="preserve">if </w:t>
      </w:r>
      <w:r w:rsidRPr="00045E96">
        <w:rPr>
          <w:rFonts w:cs="Times New Roman"/>
        </w:rPr>
        <w:t xml:space="preserve">a mitigation mechanism is necessary. To elaborate on this issue, </w:t>
      </w:r>
      <w:r w:rsidRPr="00045E96">
        <w:rPr>
          <w:rFonts w:cs="Times New Roman"/>
        </w:rPr>
        <w:fldChar w:fldCharType="begin"/>
      </w:r>
      <w:r w:rsidRPr="00045E96">
        <w:rPr>
          <w:rFonts w:cs="Times New Roman"/>
        </w:rPr>
        <w:instrText xml:space="preserve"> REF _Ref79056075 \h </w:instrText>
      </w:r>
      <w:r>
        <w:rPr>
          <w:rFonts w:cs="Times New Roman"/>
        </w:rPr>
        <w:instrText xml:space="preserve"> \* MERGEFORMAT </w:instrText>
      </w:r>
      <w:r w:rsidRPr="00045E96">
        <w:rPr>
          <w:rFonts w:cs="Times New Roman"/>
        </w:rPr>
      </w:r>
      <w:r w:rsidRPr="00045E96">
        <w:rPr>
          <w:rFonts w:cs="Times New Roman"/>
        </w:rPr>
        <w:fldChar w:fldCharType="separate"/>
      </w:r>
      <w:r w:rsidRPr="00045E96">
        <w:t xml:space="preserve">Figure </w:t>
      </w:r>
      <w:r w:rsidRPr="00045E96">
        <w:rPr>
          <w:noProof/>
        </w:rPr>
        <w:t>2</w:t>
      </w:r>
      <w:r w:rsidRPr="00045E96">
        <w:noBreakHyphen/>
      </w:r>
      <w:r w:rsidRPr="00045E96">
        <w:rPr>
          <w:noProof/>
        </w:rPr>
        <w:t>1</w:t>
      </w:r>
      <w:r w:rsidRPr="00045E96">
        <w:rPr>
          <w:rFonts w:cs="Times New Roman"/>
        </w:rPr>
        <w:fldChar w:fldCharType="end"/>
      </w:r>
      <w:r>
        <w:rPr>
          <w:rFonts w:cs="Times New Roman"/>
        </w:rPr>
        <w:t xml:space="preserve"> illustrates the blocking probability for 1 Rx and 2 Rx antenna</w:t>
      </w:r>
      <w:r w:rsidR="00A135BF">
        <w:rPr>
          <w:rFonts w:cs="Times New Roman"/>
        </w:rPr>
        <w:t xml:space="preserve"> branches</w:t>
      </w:r>
      <w:r>
        <w:rPr>
          <w:rFonts w:cs="Times New Roman"/>
        </w:rPr>
        <w:t xml:space="preserve"> and as a function of the number of UEs in good (solid curves) and poor (dashed curves) coverage. In the </w:t>
      </w:r>
      <w:r w:rsidR="00A135BF">
        <w:rPr>
          <w:rFonts w:cs="Times New Roman"/>
        </w:rPr>
        <w:t>simulations</w:t>
      </w:r>
      <w:r>
        <w:rPr>
          <w:rFonts w:cs="Times New Roman"/>
        </w:rPr>
        <w:t xml:space="preserve">, 32 CCEs and 18 search space candidates are assumed with the distribution [6 6 2 2 2] </w:t>
      </w:r>
      <w:r w:rsidR="00A135BF">
        <w:rPr>
          <w:rFonts w:cs="Times New Roman"/>
        </w:rPr>
        <w:t>for</w:t>
      </w:r>
      <w:r>
        <w:rPr>
          <w:rFonts w:cs="Times New Roman"/>
        </w:rPr>
        <w:t xml:space="preserve"> aggregation levels [1 2 4 8 16]. </w:t>
      </w:r>
      <w:r w:rsidR="00E378BD">
        <w:rPr>
          <w:rFonts w:cs="Times New Roman"/>
        </w:rPr>
        <w:t xml:space="preserve">We can see from the figure </w:t>
      </w:r>
      <w:r w:rsidR="00A135BF">
        <w:rPr>
          <w:rFonts w:cs="Times New Roman"/>
        </w:rPr>
        <w:t xml:space="preserve">that </w:t>
      </w:r>
      <w:r w:rsidR="00E378BD">
        <w:rPr>
          <w:rFonts w:cs="Times New Roman"/>
        </w:rPr>
        <w:t xml:space="preserve">the blocking probability is higher for larger number of UEs and </w:t>
      </w:r>
      <w:r w:rsidR="00A135BF">
        <w:rPr>
          <w:rFonts w:cs="Times New Roman"/>
        </w:rPr>
        <w:t xml:space="preserve">the </w:t>
      </w:r>
      <w:r w:rsidR="00E378BD">
        <w:rPr>
          <w:rFonts w:cs="Times New Roman"/>
        </w:rPr>
        <w:t xml:space="preserve">relative increase in blocking probability is more </w:t>
      </w:r>
      <w:r w:rsidR="00A135BF">
        <w:rPr>
          <w:rFonts w:cs="Times New Roman"/>
        </w:rPr>
        <w:t>significant</w:t>
      </w:r>
      <w:r w:rsidR="00E378BD">
        <w:rPr>
          <w:rFonts w:cs="Times New Roman"/>
        </w:rPr>
        <w:t xml:space="preserve"> for UEs in good coverage. We should note that the exact blocking </w:t>
      </w:r>
      <w:r w:rsidR="000003C6">
        <w:rPr>
          <w:rFonts w:cs="Times New Roman"/>
        </w:rPr>
        <w:t xml:space="preserve">probability will depend on many factors such as the deployment scenario, number of RedCap UEs, </w:t>
      </w:r>
      <w:r w:rsidR="00A135BF">
        <w:rPr>
          <w:rFonts w:cs="Times New Roman"/>
        </w:rPr>
        <w:t xml:space="preserve">SINR distribution, </w:t>
      </w:r>
      <w:r w:rsidR="000003C6">
        <w:rPr>
          <w:rFonts w:cs="Times New Roman"/>
        </w:rPr>
        <w:t xml:space="preserve">etc. </w:t>
      </w:r>
      <w:r w:rsidR="00FE0AC0">
        <w:rPr>
          <w:rFonts w:cs="Times New Roman"/>
        </w:rPr>
        <w:t xml:space="preserve">In addition, existing mechanisms including flexible CORESET/search space configuration as well as cross-slot scheduling could handle the blocking probability issues as network could configure search </w:t>
      </w:r>
      <w:r w:rsidR="00FE0AC0">
        <w:rPr>
          <w:rFonts w:cs="Times New Roman"/>
        </w:rPr>
        <w:lastRenderedPageBreak/>
        <w:t>spaces in non-overlapping time/frequency regions for different group of RedCap UEs if needed. Therefore, no additional mechanisms to reduce blocking probability seems to be needed at this stage.</w:t>
      </w:r>
    </w:p>
    <w:p w14:paraId="16F823E6" w14:textId="77777777" w:rsidR="00783C9F" w:rsidRPr="000003C6" w:rsidRDefault="00783C9F" w:rsidP="00783C9F">
      <w:pPr>
        <w:jc w:val="both"/>
        <w:rPr>
          <w:rFonts w:cs="Times New Roman"/>
          <w:b/>
          <w:bCs/>
        </w:rPr>
      </w:pPr>
      <w:r w:rsidRPr="000003C6">
        <w:rPr>
          <w:rFonts w:cs="Times New Roman"/>
          <w:b/>
          <w:bCs/>
        </w:rPr>
        <w:t>Proposal</w:t>
      </w:r>
      <w:r>
        <w:rPr>
          <w:rFonts w:cs="Times New Roman"/>
          <w:b/>
          <w:bCs/>
        </w:rPr>
        <w:t xml:space="preserve"> 1</w:t>
      </w:r>
      <w:r w:rsidRPr="000003C6">
        <w:rPr>
          <w:rFonts w:cs="Times New Roman"/>
          <w:b/>
          <w:bCs/>
        </w:rPr>
        <w:t xml:space="preserve">: No additional mechanism is introduced to optimize </w:t>
      </w:r>
      <w:r>
        <w:rPr>
          <w:rFonts w:cs="Times New Roman"/>
          <w:b/>
          <w:bCs/>
        </w:rPr>
        <w:t xml:space="preserve">PDCCH </w:t>
      </w:r>
      <w:r w:rsidRPr="000003C6">
        <w:rPr>
          <w:rFonts w:cs="Times New Roman"/>
          <w:b/>
          <w:bCs/>
        </w:rPr>
        <w:t>blocking probability.</w:t>
      </w:r>
    </w:p>
    <w:p w14:paraId="2B2FEAFA" w14:textId="48AD043E" w:rsidR="00045E96" w:rsidRDefault="00A135BF" w:rsidP="000003C6">
      <w:pPr>
        <w:keepNext/>
        <w:spacing w:after="0"/>
        <w:jc w:val="center"/>
      </w:pPr>
      <w:r w:rsidRPr="00A135BF">
        <w:rPr>
          <w:noProof/>
        </w:rPr>
        <w:drawing>
          <wp:inline distT="0" distB="0" distL="0" distR="0" wp14:anchorId="5EE0F4A6" wp14:editId="30889345">
            <wp:extent cx="4005072" cy="29992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072" cy="299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B8A3F" w14:textId="41F5B49F" w:rsidR="005F0DAF" w:rsidRDefault="00045E96" w:rsidP="00037886">
      <w:pPr>
        <w:pStyle w:val="Caption"/>
        <w:rPr>
          <w:sz w:val="20"/>
          <w:szCs w:val="20"/>
        </w:rPr>
      </w:pPr>
      <w:bookmarkStart w:id="1" w:name="_Ref79056075"/>
      <w:r w:rsidRPr="00045E96">
        <w:rPr>
          <w:sz w:val="20"/>
          <w:szCs w:val="20"/>
        </w:rPr>
        <w:t xml:space="preserve">Figure </w:t>
      </w:r>
      <w:r w:rsidRPr="00045E96">
        <w:rPr>
          <w:sz w:val="20"/>
          <w:szCs w:val="20"/>
        </w:rPr>
        <w:fldChar w:fldCharType="begin"/>
      </w:r>
      <w:r w:rsidRPr="00045E96">
        <w:rPr>
          <w:sz w:val="20"/>
          <w:szCs w:val="20"/>
        </w:rPr>
        <w:instrText xml:space="preserve"> STYLEREF 1 \s </w:instrText>
      </w:r>
      <w:r w:rsidRPr="00045E96">
        <w:rPr>
          <w:sz w:val="20"/>
          <w:szCs w:val="20"/>
        </w:rPr>
        <w:fldChar w:fldCharType="separate"/>
      </w:r>
      <w:r w:rsidRPr="00045E96">
        <w:rPr>
          <w:noProof/>
          <w:sz w:val="20"/>
          <w:szCs w:val="20"/>
        </w:rPr>
        <w:t>2</w:t>
      </w:r>
      <w:r w:rsidRPr="00045E96">
        <w:rPr>
          <w:sz w:val="20"/>
          <w:szCs w:val="20"/>
        </w:rPr>
        <w:fldChar w:fldCharType="end"/>
      </w:r>
      <w:r w:rsidRPr="00045E96">
        <w:rPr>
          <w:sz w:val="20"/>
          <w:szCs w:val="20"/>
        </w:rPr>
        <w:noBreakHyphen/>
      </w:r>
      <w:r w:rsidRPr="00045E96">
        <w:rPr>
          <w:sz w:val="20"/>
          <w:szCs w:val="20"/>
        </w:rPr>
        <w:fldChar w:fldCharType="begin"/>
      </w:r>
      <w:r w:rsidRPr="00045E96">
        <w:rPr>
          <w:sz w:val="20"/>
          <w:szCs w:val="20"/>
        </w:rPr>
        <w:instrText xml:space="preserve"> SEQ Figure \* ARABIC \s 1 </w:instrText>
      </w:r>
      <w:r w:rsidRPr="00045E96">
        <w:rPr>
          <w:sz w:val="20"/>
          <w:szCs w:val="20"/>
        </w:rPr>
        <w:fldChar w:fldCharType="separate"/>
      </w:r>
      <w:r w:rsidRPr="00045E96">
        <w:rPr>
          <w:noProof/>
          <w:sz w:val="20"/>
          <w:szCs w:val="20"/>
        </w:rPr>
        <w:t>1</w:t>
      </w:r>
      <w:r w:rsidRPr="00045E96">
        <w:rPr>
          <w:sz w:val="20"/>
          <w:szCs w:val="20"/>
        </w:rPr>
        <w:fldChar w:fldCharType="end"/>
      </w:r>
      <w:bookmarkEnd w:id="1"/>
      <w:r w:rsidR="00FB0C37">
        <w:rPr>
          <w:sz w:val="20"/>
          <w:szCs w:val="20"/>
        </w:rPr>
        <w:t xml:space="preserve"> PDCCH blocking probability for good and poor coverage UEs with 1 and 2 RX antenna branches</w:t>
      </w:r>
    </w:p>
    <w:p w14:paraId="0A1F00E5" w14:textId="77777777" w:rsidR="00FF11E7" w:rsidRPr="00FF11E7" w:rsidRDefault="00FF11E7" w:rsidP="00FF11E7"/>
    <w:p w14:paraId="49147FD9" w14:textId="70D9B559" w:rsidR="004C5318" w:rsidRDefault="00760913" w:rsidP="005F0DAF">
      <w:pPr>
        <w:spacing w:after="0"/>
        <w:jc w:val="both"/>
        <w:rPr>
          <w:szCs w:val="20"/>
        </w:rPr>
      </w:pPr>
      <w:r w:rsidRPr="00760913">
        <w:rPr>
          <w:szCs w:val="20"/>
        </w:rPr>
        <w:t xml:space="preserve">It has been agreed to support </w:t>
      </w:r>
      <w:r w:rsidRPr="00E248C2">
        <w:rPr>
          <w:szCs w:val="20"/>
        </w:rPr>
        <w:t>DCI format</w:t>
      </w:r>
      <w:r w:rsidR="005F0DAF">
        <w:rPr>
          <w:szCs w:val="20"/>
        </w:rPr>
        <w:t>s</w:t>
      </w:r>
      <w:r w:rsidRPr="00E248C2">
        <w:rPr>
          <w:szCs w:val="20"/>
        </w:rPr>
        <w:t xml:space="preserve"> 0_1/1_1 </w:t>
      </w:r>
      <w:r>
        <w:rPr>
          <w:szCs w:val="20"/>
        </w:rPr>
        <w:t xml:space="preserve">as </w:t>
      </w:r>
      <w:r w:rsidRPr="00E248C2">
        <w:rPr>
          <w:szCs w:val="20"/>
        </w:rPr>
        <w:t>mandatory</w:t>
      </w:r>
      <w:r>
        <w:rPr>
          <w:szCs w:val="20"/>
        </w:rPr>
        <w:t xml:space="preserve"> and </w:t>
      </w:r>
      <w:r w:rsidRPr="00E248C2">
        <w:rPr>
          <w:szCs w:val="20"/>
        </w:rPr>
        <w:t xml:space="preserve">DCI </w:t>
      </w:r>
      <w:r w:rsidR="005F0DAF">
        <w:rPr>
          <w:szCs w:val="20"/>
        </w:rPr>
        <w:t xml:space="preserve">formats </w:t>
      </w:r>
      <w:r w:rsidRPr="00E248C2">
        <w:rPr>
          <w:szCs w:val="20"/>
        </w:rPr>
        <w:t xml:space="preserve">0_2/1_2 </w:t>
      </w:r>
      <w:r>
        <w:rPr>
          <w:szCs w:val="20"/>
        </w:rPr>
        <w:t xml:space="preserve">as </w:t>
      </w:r>
      <w:r w:rsidRPr="00E248C2">
        <w:rPr>
          <w:szCs w:val="20"/>
        </w:rPr>
        <w:t>optio</w:t>
      </w:r>
      <w:r>
        <w:rPr>
          <w:szCs w:val="20"/>
        </w:rPr>
        <w:t>nal</w:t>
      </w:r>
      <w:r w:rsidR="005F0DAF">
        <w:rPr>
          <w:szCs w:val="20"/>
        </w:rPr>
        <w:t xml:space="preserve"> for RedCap UEs</w:t>
      </w:r>
      <w:r>
        <w:rPr>
          <w:szCs w:val="20"/>
        </w:rPr>
        <w:t xml:space="preserve">. As </w:t>
      </w:r>
      <w:r w:rsidR="005F0DAF">
        <w:rPr>
          <w:szCs w:val="20"/>
        </w:rPr>
        <w:t xml:space="preserve">these formats can </w:t>
      </w:r>
      <w:r>
        <w:rPr>
          <w:szCs w:val="20"/>
        </w:rPr>
        <w:t>already provide</w:t>
      </w:r>
      <w:r w:rsidR="00CD65FC">
        <w:rPr>
          <w:szCs w:val="20"/>
        </w:rPr>
        <w:t xml:space="preserve"> a</w:t>
      </w:r>
      <w:r>
        <w:rPr>
          <w:szCs w:val="20"/>
        </w:rPr>
        <w:t xml:space="preserve"> high degree of config</w:t>
      </w:r>
      <w:r w:rsidR="00D51113">
        <w:rPr>
          <w:szCs w:val="20"/>
        </w:rPr>
        <w:t>urability</w:t>
      </w:r>
      <w:r>
        <w:rPr>
          <w:szCs w:val="20"/>
        </w:rPr>
        <w:t xml:space="preserve">, </w:t>
      </w:r>
      <w:r w:rsidR="00D51113">
        <w:rPr>
          <w:szCs w:val="20"/>
        </w:rPr>
        <w:t>we think DCI field optimization is not necessary at th</w:t>
      </w:r>
      <w:r w:rsidR="005F0DAF">
        <w:rPr>
          <w:szCs w:val="20"/>
        </w:rPr>
        <w:t>is</w:t>
      </w:r>
      <w:r w:rsidR="00D51113">
        <w:rPr>
          <w:szCs w:val="20"/>
        </w:rPr>
        <w:t xml:space="preserve"> stage.</w:t>
      </w:r>
    </w:p>
    <w:p w14:paraId="3A12EE30" w14:textId="03487B10" w:rsidR="00D51113" w:rsidRDefault="00D51113" w:rsidP="006F0562">
      <w:pPr>
        <w:spacing w:after="0"/>
        <w:rPr>
          <w:szCs w:val="20"/>
        </w:rPr>
      </w:pPr>
    </w:p>
    <w:p w14:paraId="4C0691FF" w14:textId="063197A4" w:rsidR="00D51113" w:rsidRPr="00D51113" w:rsidRDefault="00D51113" w:rsidP="006F0562">
      <w:pPr>
        <w:spacing w:after="0"/>
        <w:rPr>
          <w:b/>
          <w:bCs/>
          <w:szCs w:val="20"/>
        </w:rPr>
      </w:pPr>
      <w:r w:rsidRPr="00D51113">
        <w:rPr>
          <w:b/>
          <w:bCs/>
          <w:szCs w:val="20"/>
        </w:rPr>
        <w:t>Proposal</w:t>
      </w:r>
      <w:r w:rsidR="005F0DAF">
        <w:rPr>
          <w:b/>
          <w:bCs/>
          <w:szCs w:val="20"/>
        </w:rPr>
        <w:t xml:space="preserve"> 2</w:t>
      </w:r>
      <w:r w:rsidRPr="00D51113">
        <w:rPr>
          <w:b/>
          <w:bCs/>
          <w:szCs w:val="20"/>
        </w:rPr>
        <w:t>: DCI field optimization</w:t>
      </w:r>
      <w:r w:rsidR="005F0DAF">
        <w:rPr>
          <w:b/>
          <w:bCs/>
          <w:szCs w:val="20"/>
        </w:rPr>
        <w:t xml:space="preserve"> is not introduced </w:t>
      </w:r>
      <w:r w:rsidRPr="00D51113">
        <w:rPr>
          <w:b/>
          <w:bCs/>
          <w:szCs w:val="20"/>
        </w:rPr>
        <w:t>for RedCap UEs.</w:t>
      </w:r>
    </w:p>
    <w:p w14:paraId="7965212E" w14:textId="77777777" w:rsidR="004C5318" w:rsidRDefault="004C5318" w:rsidP="006F0562">
      <w:pPr>
        <w:spacing w:after="0"/>
        <w:rPr>
          <w:rFonts w:cs="Times New Roman"/>
          <w:b/>
          <w:bCs/>
          <w:sz w:val="20"/>
          <w:szCs w:val="20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2D6126FA" w14:textId="46C33C34" w:rsidR="00E376C7" w:rsidRDefault="00B60031" w:rsidP="00E07614">
      <w:pPr>
        <w:jc w:val="both"/>
        <w:rPr>
          <w:rFonts w:cs="Times New Roman"/>
          <w:lang w:val="en-GB" w:eastAsia="zh-CN"/>
        </w:rPr>
      </w:pPr>
      <w:r w:rsidRPr="005A60FD">
        <w:rPr>
          <w:rFonts w:cs="Times New Roman"/>
          <w:lang w:val="en-GB" w:eastAsia="zh-CN"/>
        </w:rPr>
        <w:t>This contribution</w:t>
      </w:r>
      <w:r w:rsidR="00844033" w:rsidRPr="005A60FD">
        <w:rPr>
          <w:rFonts w:cs="Times New Roman"/>
          <w:lang w:val="en-GB" w:eastAsia="zh-CN"/>
        </w:rPr>
        <w:t xml:space="preserve"> has </w:t>
      </w:r>
      <w:r w:rsidR="008266D8" w:rsidRPr="005A60FD">
        <w:rPr>
          <w:rFonts w:cs="Times New Roman"/>
          <w:lang w:val="en-GB" w:eastAsia="zh-CN"/>
        </w:rPr>
        <w:t>discussed</w:t>
      </w:r>
      <w:r w:rsidR="008266D8">
        <w:rPr>
          <w:rFonts w:cs="Times New Roman"/>
          <w:lang w:val="en-GB" w:eastAsia="zh-CN"/>
        </w:rPr>
        <w:t xml:space="preserve"> </w:t>
      </w:r>
      <w:r w:rsidR="00F51C06">
        <w:rPr>
          <w:rFonts w:cs="Times New Roman"/>
          <w:lang w:val="en-GB" w:eastAsia="zh-CN"/>
        </w:rPr>
        <w:t>reduced Rx branches for RedCap UEs. The following ha</w:t>
      </w:r>
      <w:r w:rsidR="005F0DAF">
        <w:rPr>
          <w:rFonts w:cs="Times New Roman"/>
          <w:lang w:val="en-GB" w:eastAsia="zh-CN"/>
        </w:rPr>
        <w:t>ve</w:t>
      </w:r>
      <w:r w:rsidR="00F51C06">
        <w:rPr>
          <w:rFonts w:cs="Times New Roman"/>
          <w:lang w:val="en-GB" w:eastAsia="zh-CN"/>
        </w:rPr>
        <w:t xml:space="preserve"> been proposed:</w:t>
      </w:r>
    </w:p>
    <w:p w14:paraId="715534D5" w14:textId="77777777" w:rsidR="005F0DAF" w:rsidRPr="000003C6" w:rsidRDefault="005F0DAF" w:rsidP="005F0DAF">
      <w:pPr>
        <w:jc w:val="both"/>
        <w:rPr>
          <w:rFonts w:cs="Times New Roman"/>
          <w:b/>
          <w:bCs/>
        </w:rPr>
      </w:pPr>
      <w:r w:rsidRPr="000003C6">
        <w:rPr>
          <w:rFonts w:cs="Times New Roman"/>
          <w:b/>
          <w:bCs/>
        </w:rPr>
        <w:t>Proposal</w:t>
      </w:r>
      <w:r>
        <w:rPr>
          <w:rFonts w:cs="Times New Roman"/>
          <w:b/>
          <w:bCs/>
        </w:rPr>
        <w:t xml:space="preserve"> 1</w:t>
      </w:r>
      <w:r w:rsidRPr="000003C6">
        <w:rPr>
          <w:rFonts w:cs="Times New Roman"/>
          <w:b/>
          <w:bCs/>
        </w:rPr>
        <w:t xml:space="preserve">: No additional mechanism is introduced to optimize </w:t>
      </w:r>
      <w:r>
        <w:rPr>
          <w:rFonts w:cs="Times New Roman"/>
          <w:b/>
          <w:bCs/>
        </w:rPr>
        <w:t xml:space="preserve">PDCCH </w:t>
      </w:r>
      <w:r w:rsidRPr="000003C6">
        <w:rPr>
          <w:rFonts w:cs="Times New Roman"/>
          <w:b/>
          <w:bCs/>
        </w:rPr>
        <w:t>blocking probability.</w:t>
      </w:r>
    </w:p>
    <w:p w14:paraId="526CF239" w14:textId="77777777" w:rsidR="005F0DAF" w:rsidRPr="00D51113" w:rsidRDefault="005F0DAF" w:rsidP="005F0DAF">
      <w:pPr>
        <w:spacing w:after="0"/>
        <w:rPr>
          <w:b/>
          <w:bCs/>
          <w:szCs w:val="20"/>
        </w:rPr>
      </w:pPr>
      <w:r w:rsidRPr="00D51113">
        <w:rPr>
          <w:b/>
          <w:bCs/>
          <w:szCs w:val="20"/>
        </w:rPr>
        <w:t>Proposal</w:t>
      </w:r>
      <w:r>
        <w:rPr>
          <w:b/>
          <w:bCs/>
          <w:szCs w:val="20"/>
        </w:rPr>
        <w:t xml:space="preserve"> 2</w:t>
      </w:r>
      <w:r w:rsidRPr="00D51113">
        <w:rPr>
          <w:b/>
          <w:bCs/>
          <w:szCs w:val="20"/>
        </w:rPr>
        <w:t>: DCI field optimization</w:t>
      </w:r>
      <w:r>
        <w:rPr>
          <w:b/>
          <w:bCs/>
          <w:szCs w:val="20"/>
        </w:rPr>
        <w:t xml:space="preserve"> is not introduced </w:t>
      </w:r>
      <w:r w:rsidRPr="00D51113">
        <w:rPr>
          <w:b/>
          <w:bCs/>
          <w:szCs w:val="20"/>
        </w:rPr>
        <w:t>for RedCap UEs.</w:t>
      </w:r>
    </w:p>
    <w:p w14:paraId="50620EC8" w14:textId="77777777" w:rsidR="00E07614" w:rsidRPr="00E376C7" w:rsidRDefault="00E07614" w:rsidP="00E07614">
      <w:pPr>
        <w:pStyle w:val="ListParagraph"/>
        <w:ind w:left="13"/>
        <w:jc w:val="both"/>
        <w:rPr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2F07835C" w14:textId="4F12E363" w:rsidR="008D00F0" w:rsidRDefault="00C771F0" w:rsidP="00FA65DD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</w:pPr>
      <w:bookmarkStart w:id="2" w:name="_Ref382571130"/>
      <w:r w:rsidRPr="00B65A72">
        <w:t xml:space="preserve"> </w:t>
      </w:r>
      <w:r w:rsidR="008266D8">
        <w:t>Chairman Notes, RAN1 #10</w:t>
      </w:r>
      <w:r w:rsidR="00FA65DD">
        <w:t>5</w:t>
      </w:r>
      <w:r w:rsidR="008266D8">
        <w:t>-</w:t>
      </w:r>
      <w:r w:rsidR="00AA1BBF">
        <w:t>e</w:t>
      </w:r>
      <w:bookmarkEnd w:id="2"/>
    </w:p>
    <w:sectPr w:rsidR="008D00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D3C8" w14:textId="77777777" w:rsidR="006C4540" w:rsidRDefault="006C4540">
      <w:r>
        <w:separator/>
      </w:r>
    </w:p>
  </w:endnote>
  <w:endnote w:type="continuationSeparator" w:id="0">
    <w:p w14:paraId="129F1680" w14:textId="77777777" w:rsidR="006C4540" w:rsidRDefault="006C4540">
      <w:r>
        <w:continuationSeparator/>
      </w:r>
    </w:p>
  </w:endnote>
  <w:endnote w:type="continuationNotice" w:id="1">
    <w:p w14:paraId="2F41B540" w14:textId="77777777" w:rsidR="006C4540" w:rsidRDefault="006C4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F330" w14:textId="77777777" w:rsidR="006C4540" w:rsidRDefault="006C4540">
      <w:r>
        <w:separator/>
      </w:r>
    </w:p>
  </w:footnote>
  <w:footnote w:type="continuationSeparator" w:id="0">
    <w:p w14:paraId="7FF82599" w14:textId="77777777" w:rsidR="006C4540" w:rsidRDefault="006C4540">
      <w:r>
        <w:continuationSeparator/>
      </w:r>
    </w:p>
  </w:footnote>
  <w:footnote w:type="continuationNotice" w:id="1">
    <w:p w14:paraId="11B1F79E" w14:textId="77777777" w:rsidR="006C4540" w:rsidRDefault="006C45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0033E7E"/>
    <w:multiLevelType w:val="hybridMultilevel"/>
    <w:tmpl w:val="67D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D32DA"/>
    <w:multiLevelType w:val="hybridMultilevel"/>
    <w:tmpl w:val="2780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0320FF5"/>
    <w:multiLevelType w:val="hybridMultilevel"/>
    <w:tmpl w:val="3C98D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3B711B"/>
    <w:multiLevelType w:val="hybridMultilevel"/>
    <w:tmpl w:val="DEE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57D87"/>
    <w:multiLevelType w:val="hybridMultilevel"/>
    <w:tmpl w:val="FC0AD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121CFA"/>
    <w:multiLevelType w:val="hybridMultilevel"/>
    <w:tmpl w:val="BE4E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F4FFD"/>
    <w:multiLevelType w:val="hybridMultilevel"/>
    <w:tmpl w:val="DA86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19"/>
  </w:num>
  <w:num w:numId="4">
    <w:abstractNumId w:val="22"/>
  </w:num>
  <w:num w:numId="5">
    <w:abstractNumId w:val="13"/>
  </w:num>
  <w:num w:numId="6">
    <w:abstractNumId w:val="26"/>
  </w:num>
  <w:num w:numId="7">
    <w:abstractNumId w:val="33"/>
  </w:num>
  <w:num w:numId="8">
    <w:abstractNumId w:val="15"/>
  </w:num>
  <w:num w:numId="9">
    <w:abstractNumId w:val="44"/>
  </w:num>
  <w:num w:numId="10">
    <w:abstractNumId w:val="18"/>
    <w:lvlOverride w:ilvl="0">
      <w:startOverride w:val="1"/>
    </w:lvlOverride>
  </w:num>
  <w:num w:numId="11">
    <w:abstractNumId w:val="28"/>
  </w:num>
  <w:num w:numId="12">
    <w:abstractNumId w:val="4"/>
  </w:num>
  <w:num w:numId="13">
    <w:abstractNumId w:val="21"/>
  </w:num>
  <w:num w:numId="14">
    <w:abstractNumId w:val="3"/>
  </w:num>
  <w:num w:numId="15">
    <w:abstractNumId w:val="7"/>
  </w:num>
  <w:num w:numId="16">
    <w:abstractNumId w:val="36"/>
  </w:num>
  <w:num w:numId="17">
    <w:abstractNumId w:val="37"/>
  </w:num>
  <w:num w:numId="18">
    <w:abstractNumId w:val="25"/>
  </w:num>
  <w:num w:numId="19">
    <w:abstractNumId w:val="1"/>
  </w:num>
  <w:num w:numId="20">
    <w:abstractNumId w:val="23"/>
  </w:num>
  <w:num w:numId="21">
    <w:abstractNumId w:val="0"/>
  </w:num>
  <w:num w:numId="22">
    <w:abstractNumId w:val="0"/>
  </w:num>
  <w:num w:numId="23">
    <w:abstractNumId w:val="27"/>
  </w:num>
  <w:num w:numId="24">
    <w:abstractNumId w:val="5"/>
  </w:num>
  <w:num w:numId="25">
    <w:abstractNumId w:val="32"/>
  </w:num>
  <w:num w:numId="26">
    <w:abstractNumId w:val="10"/>
  </w:num>
  <w:num w:numId="27">
    <w:abstractNumId w:val="43"/>
  </w:num>
  <w:num w:numId="28">
    <w:abstractNumId w:val="42"/>
  </w:num>
  <w:num w:numId="29">
    <w:abstractNumId w:val="17"/>
  </w:num>
  <w:num w:numId="30">
    <w:abstractNumId w:val="34"/>
  </w:num>
  <w:num w:numId="31">
    <w:abstractNumId w:val="41"/>
  </w:num>
  <w:num w:numId="32">
    <w:abstractNumId w:val="31"/>
  </w:num>
  <w:num w:numId="33">
    <w:abstractNumId w:val="16"/>
  </w:num>
  <w:num w:numId="34">
    <w:abstractNumId w:val="24"/>
  </w:num>
  <w:num w:numId="35">
    <w:abstractNumId w:val="39"/>
  </w:num>
  <w:num w:numId="36">
    <w:abstractNumId w:val="14"/>
  </w:num>
  <w:num w:numId="37">
    <w:abstractNumId w:val="8"/>
  </w:num>
  <w:num w:numId="38">
    <w:abstractNumId w:val="11"/>
  </w:num>
  <w:num w:numId="39">
    <w:abstractNumId w:val="2"/>
  </w:num>
  <w:num w:numId="40">
    <w:abstractNumId w:val="0"/>
  </w:num>
  <w:num w:numId="41">
    <w:abstractNumId w:val="0"/>
  </w:num>
  <w:num w:numId="42">
    <w:abstractNumId w:val="29"/>
  </w:num>
  <w:num w:numId="43">
    <w:abstractNumId w:val="40"/>
  </w:num>
  <w:num w:numId="44">
    <w:abstractNumId w:val="12"/>
  </w:num>
  <w:num w:numId="45">
    <w:abstractNumId w:val="20"/>
  </w:num>
  <w:num w:numId="46">
    <w:abstractNumId w:val="9"/>
  </w:num>
  <w:num w:numId="47">
    <w:abstractNumId w:val="38"/>
  </w:num>
  <w:num w:numId="48">
    <w:abstractNumId w:val="35"/>
  </w:num>
  <w:num w:numId="4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3C6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05A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5FE2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3F55"/>
    <w:rsid w:val="0003410A"/>
    <w:rsid w:val="00034C15"/>
    <w:rsid w:val="00035EA8"/>
    <w:rsid w:val="00035EDA"/>
    <w:rsid w:val="00035F74"/>
    <w:rsid w:val="000364B5"/>
    <w:rsid w:val="00036BA1"/>
    <w:rsid w:val="00037886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5E96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67B50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563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107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0BE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D6DD1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2BFE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EC4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094"/>
    <w:rsid w:val="002221C0"/>
    <w:rsid w:val="002224DB"/>
    <w:rsid w:val="00222C21"/>
    <w:rsid w:val="00223979"/>
    <w:rsid w:val="00223FCB"/>
    <w:rsid w:val="00224506"/>
    <w:rsid w:val="0022451F"/>
    <w:rsid w:val="002245DE"/>
    <w:rsid w:val="002247BC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21A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28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35"/>
    <w:rsid w:val="003927B8"/>
    <w:rsid w:val="00392D70"/>
    <w:rsid w:val="00393702"/>
    <w:rsid w:val="003939FF"/>
    <w:rsid w:val="00393FE3"/>
    <w:rsid w:val="0039424D"/>
    <w:rsid w:val="003946A5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9A6"/>
    <w:rsid w:val="003B1DDF"/>
    <w:rsid w:val="003B2409"/>
    <w:rsid w:val="003B29D5"/>
    <w:rsid w:val="003B2AE7"/>
    <w:rsid w:val="003B2B22"/>
    <w:rsid w:val="003B358E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2C4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3F78E1"/>
    <w:rsid w:val="004000E8"/>
    <w:rsid w:val="004008B0"/>
    <w:rsid w:val="00402353"/>
    <w:rsid w:val="0040255D"/>
    <w:rsid w:val="004028A6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DD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5F8C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01E"/>
    <w:rsid w:val="004C0C9D"/>
    <w:rsid w:val="004C0FBC"/>
    <w:rsid w:val="004C1260"/>
    <w:rsid w:val="004C1E01"/>
    <w:rsid w:val="004C23B1"/>
    <w:rsid w:val="004C23BA"/>
    <w:rsid w:val="004C2B95"/>
    <w:rsid w:val="004C3216"/>
    <w:rsid w:val="004C35D9"/>
    <w:rsid w:val="004C3898"/>
    <w:rsid w:val="004C3B35"/>
    <w:rsid w:val="004C3C55"/>
    <w:rsid w:val="004C4662"/>
    <w:rsid w:val="004C5318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CB4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C8D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415E"/>
    <w:rsid w:val="005C42CB"/>
    <w:rsid w:val="005C433B"/>
    <w:rsid w:val="005C43D1"/>
    <w:rsid w:val="005C5972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0DAF"/>
    <w:rsid w:val="005F2CB1"/>
    <w:rsid w:val="005F2D31"/>
    <w:rsid w:val="005F3E78"/>
    <w:rsid w:val="005F40F1"/>
    <w:rsid w:val="005F4108"/>
    <w:rsid w:val="005F430C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D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3D23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73D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540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38BC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562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606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0A8"/>
    <w:rsid w:val="007602E4"/>
    <w:rsid w:val="007604B2"/>
    <w:rsid w:val="00760913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C9F"/>
    <w:rsid w:val="00783E38"/>
    <w:rsid w:val="00783F0B"/>
    <w:rsid w:val="0078417D"/>
    <w:rsid w:val="007845D1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02EA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A76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313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519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6F1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93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6D8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47E06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6D01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08E1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24B6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B5B"/>
    <w:rsid w:val="00974C50"/>
    <w:rsid w:val="00974D5A"/>
    <w:rsid w:val="009757D9"/>
    <w:rsid w:val="00975D06"/>
    <w:rsid w:val="00976949"/>
    <w:rsid w:val="00976B34"/>
    <w:rsid w:val="00976D35"/>
    <w:rsid w:val="00977A89"/>
    <w:rsid w:val="00977B05"/>
    <w:rsid w:val="00977F6E"/>
    <w:rsid w:val="00980477"/>
    <w:rsid w:val="0098062F"/>
    <w:rsid w:val="00980C56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6AA9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A4E"/>
    <w:rsid w:val="009B6F63"/>
    <w:rsid w:val="009B6F97"/>
    <w:rsid w:val="009B7AA5"/>
    <w:rsid w:val="009B7ADC"/>
    <w:rsid w:val="009B7B75"/>
    <w:rsid w:val="009B7E87"/>
    <w:rsid w:val="009C0587"/>
    <w:rsid w:val="009C0DA1"/>
    <w:rsid w:val="009C153C"/>
    <w:rsid w:val="009C19B7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95E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5BF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417"/>
    <w:rsid w:val="00A71444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5F78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BBF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0B3"/>
    <w:rsid w:val="00B60BB3"/>
    <w:rsid w:val="00B62BEF"/>
    <w:rsid w:val="00B62F51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2E6"/>
    <w:rsid w:val="00B75F5A"/>
    <w:rsid w:val="00B76D2A"/>
    <w:rsid w:val="00B777F2"/>
    <w:rsid w:val="00B77FFB"/>
    <w:rsid w:val="00B81462"/>
    <w:rsid w:val="00B817A5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0E60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0C4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6B8B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BC7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71E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5B2A"/>
    <w:rsid w:val="00CB63CF"/>
    <w:rsid w:val="00CB6855"/>
    <w:rsid w:val="00CB6997"/>
    <w:rsid w:val="00CB78A7"/>
    <w:rsid w:val="00CB79B1"/>
    <w:rsid w:val="00CC040E"/>
    <w:rsid w:val="00CC05E6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5F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113"/>
    <w:rsid w:val="00D5198F"/>
    <w:rsid w:val="00D52010"/>
    <w:rsid w:val="00D52236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B7"/>
    <w:rsid w:val="00D61AF5"/>
    <w:rsid w:val="00D61E32"/>
    <w:rsid w:val="00D62095"/>
    <w:rsid w:val="00D62C4D"/>
    <w:rsid w:val="00D62CF9"/>
    <w:rsid w:val="00D63531"/>
    <w:rsid w:val="00D63984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4E81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2DE8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69D"/>
    <w:rsid w:val="00DA0F5C"/>
    <w:rsid w:val="00DA1E71"/>
    <w:rsid w:val="00DA243A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11C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1879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394"/>
    <w:rsid w:val="00DD7666"/>
    <w:rsid w:val="00DD781B"/>
    <w:rsid w:val="00DD7E75"/>
    <w:rsid w:val="00DE0B58"/>
    <w:rsid w:val="00DE110B"/>
    <w:rsid w:val="00DE11C9"/>
    <w:rsid w:val="00DE1D9D"/>
    <w:rsid w:val="00DE1E23"/>
    <w:rsid w:val="00DE1E69"/>
    <w:rsid w:val="00DE1F4C"/>
    <w:rsid w:val="00DE23DC"/>
    <w:rsid w:val="00DE3510"/>
    <w:rsid w:val="00DE3A13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1F1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825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69C4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6C7"/>
    <w:rsid w:val="00E377B0"/>
    <w:rsid w:val="00E377FD"/>
    <w:rsid w:val="00E37860"/>
    <w:rsid w:val="00E378BD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70D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0DDB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319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5D01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6AD6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AAB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47A84"/>
    <w:rsid w:val="00F507D1"/>
    <w:rsid w:val="00F50984"/>
    <w:rsid w:val="00F5103C"/>
    <w:rsid w:val="00F514A1"/>
    <w:rsid w:val="00F517C5"/>
    <w:rsid w:val="00F519CE"/>
    <w:rsid w:val="00F51ADA"/>
    <w:rsid w:val="00F51C06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14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3B3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5DD"/>
    <w:rsid w:val="00FA6C4A"/>
    <w:rsid w:val="00FA6E5B"/>
    <w:rsid w:val="00FA7109"/>
    <w:rsid w:val="00FA7755"/>
    <w:rsid w:val="00FA7D44"/>
    <w:rsid w:val="00FA7E28"/>
    <w:rsid w:val="00FA7F00"/>
    <w:rsid w:val="00FB0AB2"/>
    <w:rsid w:val="00FB0C37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0AC0"/>
    <w:rsid w:val="00FE17A2"/>
    <w:rsid w:val="00FE1F53"/>
    <w:rsid w:val="00FE220A"/>
    <w:rsid w:val="00FE2365"/>
    <w:rsid w:val="00FE32C1"/>
    <w:rsid w:val="00FE37D0"/>
    <w:rsid w:val="00FE3CD4"/>
    <w:rsid w:val="00FE3FFB"/>
    <w:rsid w:val="00FE467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1E7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886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78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788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3">
    <w:name w:val="text intend 3"/>
    <w:basedOn w:val="Normal"/>
    <w:qFormat/>
    <w:rsid w:val="006F0562"/>
    <w:pPr>
      <w:numPr>
        <w:numId w:val="42"/>
      </w:numPr>
      <w:tabs>
        <w:tab w:val="clear" w:pos="1843"/>
        <w:tab w:val="left" w:pos="360"/>
      </w:tabs>
      <w:overflowPunct w:val="0"/>
      <w:autoSpaceDE w:val="0"/>
      <w:autoSpaceDN w:val="0"/>
      <w:adjustRightInd w:val="0"/>
      <w:spacing w:line="254" w:lineRule="auto"/>
      <w:ind w:left="360" w:hanging="360"/>
      <w:jc w:val="both"/>
    </w:pPr>
    <w:rPr>
      <w:rFonts w:eastAsia="MS Mincho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EB89D2-F74D-4A8C-8A39-978BB4A25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2021-08-06T20:34:00Z</dcterms:created>
  <dcterms:modified xsi:type="dcterms:W3CDTF">2021-08-06T20:40:00Z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